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360" w:lineRule="auto"/>
        <w:ind w:left="1080" w:firstLine="0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BẢNG GIÁ SỐ 8: BẢNG GIÁ ĐẤT THƯƠNG MẠI, DỊCH VỤ ( TẠI ĐÔ THỊ VÀ NÔNG THÔN)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afterAutospacing="0" w:before="120" w:line="360" w:lineRule="auto"/>
        <w:ind w:left="72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Đối với giá đất thương mại, dịch vụ: tính bằng 50% giá đất ở của vị trí thửa đất đó hoặc liền kề hoặc liền kề khu vực.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60" w:lineRule="auto"/>
        <w:ind w:left="720" w:right="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Riêng đối với các dự án sử dụng đất thương mại, dịch vụ để hoạt động du lịch: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60" w:lineRule="auto"/>
        <w:ind w:left="1440" w:right="0" w:hanging="360"/>
        <w:jc w:val="both"/>
        <w:rPr>
          <w:sz w:val="26"/>
          <w:szCs w:val="26"/>
          <w:u w:val="none"/>
        </w:rPr>
      </w:pPr>
      <w:r w:rsidDel="00000000" w:rsidR="00000000" w:rsidRPr="00000000">
        <w:rPr>
          <w:sz w:val="26"/>
          <w:szCs w:val="26"/>
          <w:rtl w:val="0"/>
        </w:rPr>
        <w:t xml:space="preserve">Đối với đất xây dựng công trình: Áp dụng giá đất thương mại, dịch vụ theo quy định nêu trên.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60" w:lineRule="auto"/>
        <w:ind w:left="1440" w:right="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Đối với đất cây xanh, sân bãi, hành lang, đường nội bộ: Giá đất tính bằng 25% giá đất thương mại dịch vụ của đất xây dựng công trình nêu trên.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60" w:lineRule="auto"/>
        <w:ind w:left="1440" w:right="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Đối với đất sân golf: Giá đất tính bằng 30% giá đất thương mại dịch vụ của đất xây dựng công trình nêu trên.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360" w:lineRule="auto"/>
        <w:ind w:left="1440" w:right="0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Đối với đất hoạt động thể dục thể thao: Giá đất tính bằng 30% giá thương mại dịch vụ của đất xây dựng công trình nêu trên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line="360" w:lineRule="auto"/>
        <w:ind w:left="1080" w:firstLine="0"/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BẢNG GIÁ SỐ 9: BẢNG GIÁ ĐẤT CƠ SỞ SẢN XUẤT PHI NÔNG NGHIỆP ( TẠI ĐÔ THỊ VÀ NÔNG THÔN)</w:t>
      </w:r>
    </w:p>
    <w:p w:rsidR="00000000" w:rsidDel="00000000" w:rsidP="00000000" w:rsidRDefault="00000000" w:rsidRPr="00000000" w14:paraId="00000009">
      <w:pPr>
        <w:spacing w:after="240" w:before="120" w:line="360" w:lineRule="auto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Đối với giá đất sản xuất kinh doanh phi nông nghiệp không phải là đất thương mại, dịch vụ: tính bằng 40% giá đất ở của vị trí thửa đất đó hoặc liền kề hoặc liền kề khu vực:</w:t>
      </w:r>
    </w:p>
    <w:p w:rsidR="00000000" w:rsidDel="00000000" w:rsidP="00000000" w:rsidRDefault="00000000" w:rsidRPr="00000000" w14:paraId="0000000A">
      <w:pPr>
        <w:spacing w:after="240" w:before="120" w:line="360" w:lineRule="auto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Riêng đối tỷ lệ (%) xác định giá đất sản xuất kinh doanh phi nông nghiệp không phải là đất thương mại, dịch vụ tại Thung lũng Sáng tạo Quy Nhơn ( </w:t>
      </w:r>
      <w:r w:rsidDel="00000000" w:rsidR="00000000" w:rsidRPr="00000000">
        <w:rPr>
          <w:i w:val="1"/>
          <w:iCs w:val="1"/>
          <w:sz w:val="26"/>
          <w:szCs w:val="26"/>
          <w:rtl w:val="0"/>
        </w:rPr>
        <w:t xml:space="preserve">Khu đô thị Khoa học và Giáo dục Quy Hòa</w:t>
      </w:r>
      <w:r w:rsidDel="00000000" w:rsidR="00000000" w:rsidRPr="00000000">
        <w:rPr>
          <w:sz w:val="26"/>
          <w:szCs w:val="26"/>
          <w:rtl w:val="0"/>
        </w:rPr>
        <w:t xml:space="preserve">) thuộc khu vực 2, phường Ghềnh Ráng, thành phố Quy Nhơn:</w:t>
      </w:r>
    </w:p>
    <w:p w:rsidR="00000000" w:rsidDel="00000000" w:rsidP="00000000" w:rsidRDefault="00000000" w:rsidRPr="00000000" w14:paraId="0000000B">
      <w:pPr>
        <w:spacing w:after="240" w:before="120" w:line="360" w:lineRule="auto"/>
        <w:ind w:firstLine="72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- Đối với đất xây dựng công trình: Giá đất sản xuất kinh doanh phi nông nghiệp không phải là đất thương mại, dịch vụ bằng 30% giá đất ở của vị trí thửa đất đó hoặc liền kề hoặc liền kề khu vực.</w:t>
      </w:r>
    </w:p>
    <w:p w:rsidR="00000000" w:rsidDel="00000000" w:rsidP="00000000" w:rsidRDefault="00000000" w:rsidRPr="00000000" w14:paraId="0000000C">
      <w:pPr>
        <w:spacing w:after="120" w:line="360" w:lineRule="auto"/>
        <w:ind w:left="0" w:firstLine="72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- Đối với đất cây xanh, giao thông nội bộ, quảng trường, bãi xe và mặt nước: Giá đất tính bằng 10% giá đất sản xuất kinh doanh phi nông nghiệp của đất xây dựng công trình nêu trên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54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0B1806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0B1806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0B1806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0B1806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0B1806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0B1806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0B1806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0B1806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0B1806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0B1806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0B1806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0B1806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0B1806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0B1806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0B1806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0B1806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0B1806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0B1806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0B1806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B1806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0B1806"/>
    <w:rPr>
      <w:b w:val="1"/>
      <w:bCs w:val="1"/>
      <w:smallCaps w:val="1"/>
      <w:color w:val="2f5496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lqH+dzLPSuhTyUrTq7cd/3orYA==">CgMxLjA4AHIhMTdDdWpLVng4RnlHeU1lUHRtZVRxSDRDaTlFWkVzZk9E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2025-11-24T08:26:00Z</dcterms:created>
  <dc:creator>User</dc:creator>
</cp:coreProperties>
</file>